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6E6" w:rsidRPr="00407B80" w:rsidRDefault="00407B80" w:rsidP="00407B8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COMPARISON OF LONG-TERM AND SHORT-TERM MORTALITY AFTER PRIMARY PERCUTANEOUS CORONARY INTERVENTION FOR STEMI VERSUS THOSE WITH NON-STEMI</w:t>
      </w:r>
    </w:p>
    <w:p w:rsidR="00407B80" w:rsidRDefault="006406E6" w:rsidP="00407B8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H.-Y. Kim</w:t>
      </w:r>
      <w:r w:rsidRPr="00407B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</w:rPr>
        <w:t>1</w:t>
      </w:r>
      <w:r w:rsidRPr="00407B80">
        <w:rPr>
          <w:rFonts w:ascii="Times New Roman" w:eastAsia="Times New Roman" w:hAnsi="Times New Roman" w:cs="Times New Roman"/>
          <w:color w:val="000000"/>
          <w:sz w:val="24"/>
          <w:szCs w:val="24"/>
        </w:rPr>
        <w:t>, D.-B. Kim</w:t>
      </w:r>
      <w:r w:rsidRPr="00407B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407B8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r w:rsidRPr="00407B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07B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407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Bucheon St. Mary's Hospital, </w:t>
      </w:r>
      <w:proofErr w:type="spellStart"/>
      <w:r w:rsidRPr="00407B80">
        <w:rPr>
          <w:rFonts w:ascii="Times New Roman" w:eastAsia="Times New Roman" w:hAnsi="Times New Roman" w:cs="Times New Roman"/>
          <w:color w:val="000000"/>
          <w:sz w:val="24"/>
          <w:szCs w:val="24"/>
        </w:rPr>
        <w:t>Bucheon</w:t>
      </w:r>
      <w:proofErr w:type="spellEnd"/>
      <w:r w:rsidRPr="00407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07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Republic of </w:t>
      </w:r>
      <w:r w:rsidRPr="00407B80">
        <w:rPr>
          <w:rFonts w:ascii="Times New Roman" w:eastAsia="Times New Roman" w:hAnsi="Times New Roman" w:cs="Times New Roman"/>
          <w:color w:val="000000"/>
          <w:sz w:val="24"/>
          <w:szCs w:val="24"/>
        </w:rPr>
        <w:t>Korea</w:t>
      </w:r>
    </w:p>
    <w:p w:rsidR="006406E6" w:rsidRDefault="006406E6" w:rsidP="00407B8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407B80">
        <w:rPr>
          <w:rFonts w:ascii="Times New Roman" w:eastAsia="Times New Roman" w:hAnsi="Times New Roman" w:cs="Times New Roman"/>
          <w:color w:val="000000"/>
          <w:sz w:val="24"/>
          <w:szCs w:val="24"/>
        </w:rPr>
        <w:t>St. Paul's Hospital,</w:t>
      </w:r>
      <w:bookmarkStart w:id="0" w:name="_GoBack"/>
      <w:bookmarkEnd w:id="0"/>
      <w:r w:rsidRPr="00407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Seoul, </w:t>
      </w:r>
      <w:r w:rsidR="00407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Republic of </w:t>
      </w:r>
      <w:r w:rsidRPr="00407B80">
        <w:rPr>
          <w:rFonts w:ascii="Times New Roman" w:eastAsia="Times New Roman" w:hAnsi="Times New Roman" w:cs="Times New Roman"/>
          <w:color w:val="000000"/>
          <w:sz w:val="24"/>
          <w:szCs w:val="24"/>
        </w:rPr>
        <w:t>Korea</w:t>
      </w:r>
    </w:p>
    <w:p w:rsidR="00407B80" w:rsidRPr="00407B80" w:rsidRDefault="00407B80" w:rsidP="00407B8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7B80" w:rsidRDefault="006406E6" w:rsidP="00407B8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Objective: </w:t>
      </w:r>
      <w:r w:rsidRPr="00407B80">
        <w:rPr>
          <w:rFonts w:ascii="Times New Roman" w:eastAsia="Times New Roman" w:hAnsi="Times New Roman" w:cs="Times New Roman"/>
          <w:color w:val="000000"/>
          <w:sz w:val="24"/>
          <w:szCs w:val="24"/>
        </w:rPr>
        <w:t>We have limited data of the comparative long-term and short-term mortality in patients with different indications for percutaneous coronary intervention (PCI) using drug-eluting stent (DES). We evaluated association between time and cause of death in patients with ST-segment elevation myocardial infarction (STEMI) treated with primary PCI compared with patients undergoing PCI for unstable angina (UA)/ non-STEMI (NSTEMI) and stable angina.</w:t>
      </w:r>
    </w:p>
    <w:p w:rsidR="00407B80" w:rsidRDefault="006406E6" w:rsidP="00407B8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Method:</w:t>
      </w:r>
      <w:r w:rsidRPr="00407B80">
        <w:rPr>
          <w:rFonts w:ascii="Times New Roman" w:eastAsia="Times New Roman" w:hAnsi="Times New Roman" w:cs="Times New Roman"/>
          <w:color w:val="000000"/>
          <w:sz w:val="24"/>
          <w:szCs w:val="24"/>
        </w:rPr>
        <w:t> A web-based registration system with an accurate record linkage was used to investigate time and death of cause in STEMI, UA/NS</w:t>
      </w:r>
      <w:r w:rsidRPr="00407B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 w:rsidRPr="00407B80">
        <w:rPr>
          <w:rFonts w:ascii="Times New Roman" w:eastAsia="Times New Roman" w:hAnsi="Times New Roman" w:cs="Times New Roman"/>
          <w:color w:val="000000"/>
          <w:sz w:val="24"/>
          <w:szCs w:val="24"/>
        </w:rPr>
        <w:t>EMI and stable angina. A total of 8,878 consecutive patients undergoing PCI from 2005 to 2010 at eight institutions were followed up prospectively (median 3.3 years, interquartile range 1.1 to 4.2).</w:t>
      </w:r>
    </w:p>
    <w:p w:rsidR="00407B80" w:rsidRDefault="006406E6" w:rsidP="00407B8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Results:</w:t>
      </w:r>
      <w:r w:rsidRPr="00407B80">
        <w:rPr>
          <w:rFonts w:ascii="Times New Roman" w:eastAsia="Times New Roman" w:hAnsi="Times New Roman" w:cs="Times New Roman"/>
          <w:color w:val="000000"/>
          <w:sz w:val="24"/>
          <w:szCs w:val="24"/>
        </w:rPr>
        <w:t> The indication for PCI was STEMI in 22%, UA/NSTEMI in 37%, and stable angina in 41%. The all death (cardiac death) rate at 5 years was 8.5% (6.2%) in patients with STEMI, 6.5% (4.1%) in patients with UA/NSTEMI, and 3.6% (1.9%) in those with stable angina (respectively p&lt;0.001, p&lt;0.001). First 6 month all death (cardiac death) rates in STEMI, UA/NSTEMI, and stable angina are respectively 5.8% (5.2</w:t>
      </w:r>
      <w:proofErr w:type="gramStart"/>
      <w:r w:rsidRPr="00407B80">
        <w:rPr>
          <w:rFonts w:ascii="Times New Roman" w:eastAsia="Times New Roman" w:hAnsi="Times New Roman" w:cs="Times New Roman"/>
          <w:color w:val="000000"/>
          <w:sz w:val="24"/>
          <w:szCs w:val="24"/>
        </w:rPr>
        <w:t>%) ,</w:t>
      </w:r>
      <w:proofErr w:type="gramEnd"/>
      <w:r w:rsidRPr="00407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3.3% (2.3%) and 1.5% (1.1%). During the initial 6 months, patients with STEMI had an increased risk of death compared to patients with UA/NSTEMI (R] 1.84, 95% CI 1.40 to 2.41) and stable angina (RR 4.08, 95% CI 2.92 to 5.68). However, between 6 months and 5 years, mortality occurred at an almost similar rate among patients with STEMI and those with UA/NSTEMI and stable angina and (RR 0.82, 95% CI 0.59 to 1.13; RR 1.28, 95% CI 0.91 to 1.81). After 6 months, there was no difference in mortality between UA/NSTEMI and stable angina (RR 1.28, 95% CI 0.91 to 1.81). </w:t>
      </w:r>
    </w:p>
    <w:p w:rsidR="006406E6" w:rsidRPr="00407B80" w:rsidRDefault="006406E6" w:rsidP="00407B8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07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Conclusion:</w:t>
      </w:r>
      <w:r w:rsidRPr="00407B80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proofErr w:type="gramEnd"/>
      <w:r w:rsidRPr="00407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low survival rates in patients with STEMI after primary PCI are mainly attributed to greater mortality in the first 6 months after the event. But, after 6 months, STEMI, UA/NSTEMI, and stable angina have similar survival rates in DES era.</w:t>
      </w:r>
    </w:p>
    <w:p w:rsidR="006406E6" w:rsidRPr="00407B80" w:rsidRDefault="006406E6" w:rsidP="00407B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5DBB" w:rsidRPr="00407B80" w:rsidRDefault="00D31FB4" w:rsidP="00407B80">
      <w:pPr>
        <w:rPr>
          <w:sz w:val="24"/>
          <w:szCs w:val="24"/>
        </w:rPr>
      </w:pPr>
    </w:p>
    <w:sectPr w:rsidR="00345DBB" w:rsidRPr="00407B8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FB4" w:rsidRDefault="00D31FB4" w:rsidP="00407B80">
      <w:r>
        <w:separator/>
      </w:r>
    </w:p>
  </w:endnote>
  <w:endnote w:type="continuationSeparator" w:id="0">
    <w:p w:rsidR="00D31FB4" w:rsidRDefault="00D31FB4" w:rsidP="0040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FB4" w:rsidRDefault="00D31FB4" w:rsidP="00407B80">
      <w:r>
        <w:separator/>
      </w:r>
    </w:p>
  </w:footnote>
  <w:footnote w:type="continuationSeparator" w:id="0">
    <w:p w:rsidR="00D31FB4" w:rsidRDefault="00D31FB4" w:rsidP="00407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B80" w:rsidRPr="00407B80" w:rsidRDefault="00407B80" w:rsidP="00407B80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407B80">
      <w:rPr>
        <w:rFonts w:ascii="Times New Roman" w:eastAsia="Times New Roman" w:hAnsi="Times New Roman" w:cs="Times New Roman"/>
        <w:color w:val="000000"/>
        <w:sz w:val="24"/>
        <w:szCs w:val="24"/>
      </w:rPr>
      <w:t>18-A-1294-IAC</w:t>
    </w:r>
  </w:p>
  <w:p w:rsidR="00407B80" w:rsidRPr="00407B80" w:rsidRDefault="00407B80" w:rsidP="00407B80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407B80">
      <w:rPr>
        <w:rFonts w:ascii="Times New Roman" w:eastAsia="Times New Roman" w:hAnsi="Times New Roman" w:cs="Times New Roman"/>
        <w:color w:val="000000"/>
        <w:sz w:val="24"/>
        <w:szCs w:val="24"/>
      </w:rPr>
      <w:t xml:space="preserve">21. Acute Ischemic Coronary Artery Disease (ST-Elevation MI / </w:t>
    </w:r>
    <w:proofErr w:type="gramStart"/>
    <w:r w:rsidRPr="00407B80">
      <w:rPr>
        <w:rFonts w:ascii="Times New Roman" w:eastAsia="Times New Roman" w:hAnsi="Times New Roman" w:cs="Times New Roman"/>
        <w:color w:val="000000"/>
        <w:sz w:val="24"/>
        <w:szCs w:val="24"/>
      </w:rPr>
      <w:t>Non ST</w:t>
    </w:r>
    <w:proofErr w:type="gramEnd"/>
    <w:r w:rsidRPr="00407B80">
      <w:rPr>
        <w:rFonts w:ascii="Times New Roman" w:eastAsia="Times New Roman" w:hAnsi="Times New Roman" w:cs="Times New Roman"/>
        <w:color w:val="000000"/>
        <w:sz w:val="24"/>
        <w:szCs w:val="24"/>
      </w:rPr>
      <w:t>-Elevation ACS)</w:t>
    </w:r>
  </w:p>
  <w:p w:rsidR="00407B80" w:rsidRDefault="00407B80">
    <w:pPr>
      <w:pStyle w:val="Header"/>
    </w:pPr>
  </w:p>
  <w:p w:rsidR="00407B80" w:rsidRDefault="00407B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6E6"/>
    <w:rsid w:val="0030401F"/>
    <w:rsid w:val="00407B80"/>
    <w:rsid w:val="006406E6"/>
    <w:rsid w:val="008A10D5"/>
    <w:rsid w:val="00A128E1"/>
    <w:rsid w:val="00D31FB4"/>
    <w:rsid w:val="00E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7292E"/>
  <w15:chartTrackingRefBased/>
  <w15:docId w15:val="{4CCF797A-97E3-437F-8DC9-E0AF1879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B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B80"/>
  </w:style>
  <w:style w:type="paragraph" w:styleId="Footer">
    <w:name w:val="footer"/>
    <w:basedOn w:val="Normal"/>
    <w:link w:val="FooterChar"/>
    <w:uiPriority w:val="99"/>
    <w:unhideWhenUsed/>
    <w:rsid w:val="00407B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2</cp:revision>
  <dcterms:created xsi:type="dcterms:W3CDTF">2018-05-31T12:00:00Z</dcterms:created>
  <dcterms:modified xsi:type="dcterms:W3CDTF">2018-05-31T12:03:00Z</dcterms:modified>
</cp:coreProperties>
</file>